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15E" w:rsidRDefault="00723472">
      <w:pPr>
        <w:jc w:val="center"/>
        <w:rPr>
          <w:rFonts w:hint="eastAsia"/>
        </w:rPr>
      </w:pPr>
      <w:bookmarkStart w:id="0" w:name="_GoBack"/>
      <w:bookmarkEnd w:id="0"/>
      <w:r>
        <w:rPr>
          <w:rFonts w:ascii="Calibri" w:hAnsi="Calibri"/>
          <w:sz w:val="48"/>
          <w:szCs w:val="48"/>
        </w:rPr>
        <w:t>Táborské křesťanské církve</w:t>
      </w:r>
    </w:p>
    <w:p w:rsidR="002C215E" w:rsidRDefault="00723472">
      <w:pPr>
        <w:jc w:val="center"/>
        <w:rPr>
          <w:rFonts w:hint="eastAsia"/>
        </w:rPr>
      </w:pPr>
      <w:r>
        <w:rPr>
          <w:rFonts w:ascii="Calibri" w:hAnsi="Calibri"/>
          <w:color w:val="222222"/>
          <w:sz w:val="36"/>
          <w:szCs w:val="36"/>
        </w:rPr>
        <w:t>ve spolupráci s městy Tábor a Sezimovo Ústí</w:t>
      </w:r>
    </w:p>
    <w:p w:rsidR="002C215E" w:rsidRDefault="00723472">
      <w:pPr>
        <w:jc w:val="center"/>
        <w:rPr>
          <w:rFonts w:hint="eastAsia"/>
          <w:sz w:val="48"/>
          <w:szCs w:val="48"/>
        </w:rPr>
      </w:pPr>
      <w:r>
        <w:rPr>
          <w:rFonts w:ascii="Calibri" w:hAnsi="Calibri"/>
          <w:sz w:val="48"/>
          <w:szCs w:val="48"/>
        </w:rPr>
        <w:t>Vás zvou na tradiční</w:t>
      </w:r>
      <w:r>
        <w:rPr>
          <w:rFonts w:ascii="Calibri" w:hAnsi="Calibri"/>
          <w:sz w:val="48"/>
          <w:szCs w:val="48"/>
        </w:rPr>
        <w:br/>
      </w:r>
      <w:r>
        <w:rPr>
          <w:rFonts w:ascii="Calibri" w:hAnsi="Calibri"/>
          <w:b/>
          <w:bCs/>
          <w:sz w:val="96"/>
          <w:szCs w:val="96"/>
        </w:rPr>
        <w:t>ekumenickou bohoslužbu</w:t>
      </w:r>
    </w:p>
    <w:p w:rsidR="002C215E" w:rsidRDefault="00723472">
      <w:pPr>
        <w:jc w:val="center"/>
        <w:rPr>
          <w:rFonts w:hint="eastAsia"/>
          <w:sz w:val="48"/>
          <w:szCs w:val="48"/>
        </w:rPr>
      </w:pPr>
      <w:r>
        <w:rPr>
          <w:rFonts w:ascii="Calibri" w:hAnsi="Calibri"/>
          <w:sz w:val="48"/>
          <w:szCs w:val="48"/>
        </w:rPr>
        <w:t>u příležitosti 605. výročí upálení</w:t>
      </w:r>
      <w:r>
        <w:rPr>
          <w:rFonts w:ascii="Calibri" w:hAnsi="Calibri"/>
          <w:sz w:val="48"/>
          <w:szCs w:val="48"/>
        </w:rPr>
        <w:br/>
      </w:r>
      <w:r>
        <w:rPr>
          <w:rFonts w:ascii="Calibri" w:hAnsi="Calibri"/>
          <w:b/>
          <w:bCs/>
          <w:spacing w:val="36"/>
          <w:sz w:val="132"/>
          <w:szCs w:val="132"/>
        </w:rPr>
        <w:t>mistra Jana Husa</w:t>
      </w:r>
    </w:p>
    <w:p w:rsidR="002C215E" w:rsidRDefault="00723472">
      <w:pPr>
        <w:spacing w:after="57"/>
        <w:jc w:val="center"/>
        <w:rPr>
          <w:rFonts w:hint="eastAsia"/>
          <w:spacing w:val="4"/>
          <w:w w:val="94"/>
        </w:rPr>
      </w:pPr>
      <w:r>
        <w:rPr>
          <w:rFonts w:ascii="Calibri" w:hAnsi="Calibri"/>
          <w:b/>
          <w:bCs/>
          <w:spacing w:val="4"/>
          <w:w w:val="94"/>
          <w:sz w:val="48"/>
          <w:szCs w:val="48"/>
        </w:rPr>
        <w:t>600 let Tábora a 100 l</w:t>
      </w:r>
      <w:r>
        <w:rPr>
          <w:rFonts w:ascii="Calibri" w:hAnsi="Calibri"/>
          <w:b/>
          <w:bCs/>
          <w:spacing w:val="4"/>
          <w:w w:val="94"/>
          <w:sz w:val="48"/>
          <w:szCs w:val="48"/>
        </w:rPr>
        <w:t xml:space="preserve">et </w:t>
      </w:r>
      <w:r>
        <w:rPr>
          <w:rFonts w:ascii="Calibri" w:hAnsi="Calibri"/>
          <w:b/>
          <w:bCs/>
          <w:spacing w:val="4"/>
          <w:w w:val="94"/>
          <w:sz w:val="48"/>
          <w:szCs w:val="48"/>
        </w:rPr>
        <w:t>Církve československé husitské</w:t>
      </w:r>
      <w:r>
        <w:rPr>
          <w:rFonts w:ascii="Calibri" w:hAnsi="Calibri"/>
          <w:b/>
          <w:bCs/>
          <w:spacing w:val="4"/>
          <w:w w:val="94"/>
          <w:sz w:val="48"/>
          <w:szCs w:val="48"/>
        </w:rPr>
        <w:t xml:space="preserve"> </w:t>
      </w:r>
    </w:p>
    <w:p w:rsidR="002C215E" w:rsidRDefault="00723472">
      <w:pPr>
        <w:pBdr>
          <w:top w:val="single" w:sz="8" w:space="1" w:color="808080"/>
        </w:pBdr>
        <w:spacing w:after="57"/>
        <w:jc w:val="center"/>
        <w:rPr>
          <w:rFonts w:ascii="Calibri" w:hAnsi="Calibri"/>
          <w:b/>
          <w:bCs/>
          <w:spacing w:val="36"/>
          <w:sz w:val="132"/>
          <w:szCs w:val="132"/>
        </w:rPr>
      </w:pPr>
      <w:r>
        <w:rPr>
          <w:rFonts w:ascii="Calibri" w:hAnsi="Calibri"/>
          <w:b/>
          <w:bCs/>
          <w:spacing w:val="36"/>
          <w:sz w:val="132"/>
          <w:szCs w:val="132"/>
        </w:rPr>
        <w:t>Kozí hrádek</w:t>
      </w:r>
    </w:p>
    <w:p w:rsidR="002C215E" w:rsidRDefault="00723472">
      <w:pPr>
        <w:pBdr>
          <w:bottom w:val="single" w:sz="8" w:space="5" w:color="808080"/>
        </w:pBdr>
        <w:spacing w:after="57"/>
        <w:jc w:val="center"/>
        <w:rPr>
          <w:rFonts w:hint="eastAsia"/>
        </w:rPr>
      </w:pPr>
      <w:r>
        <w:rPr>
          <w:rFonts w:ascii="Calibri" w:hAnsi="Calibri"/>
          <w:b/>
          <w:bCs/>
          <w:spacing w:val="8"/>
          <w:sz w:val="56"/>
          <w:szCs w:val="48"/>
        </w:rPr>
        <w:t>pondělí</w:t>
      </w:r>
      <w:r>
        <w:rPr>
          <w:rFonts w:ascii="Calibri" w:hAnsi="Calibri"/>
          <w:b/>
          <w:bCs/>
          <w:spacing w:val="8"/>
          <w:sz w:val="56"/>
          <w:szCs w:val="48"/>
        </w:rPr>
        <w:t xml:space="preserve"> 6. července 2020</w:t>
      </w:r>
    </w:p>
    <w:p w:rsidR="002C215E" w:rsidRDefault="00723472">
      <w:pPr>
        <w:pBdr>
          <w:bottom w:val="single" w:sz="8" w:space="5" w:color="808080"/>
        </w:pBdr>
        <w:spacing w:after="57"/>
        <w:jc w:val="center"/>
        <w:rPr>
          <w:rFonts w:hint="eastAsia"/>
        </w:rPr>
      </w:pPr>
      <w:r>
        <w:rPr>
          <w:rFonts w:ascii="Calibri" w:hAnsi="Calibri"/>
          <w:b/>
          <w:bCs/>
          <w:spacing w:val="8"/>
          <w:sz w:val="56"/>
          <w:szCs w:val="48"/>
        </w:rPr>
        <w:t>od 10 do 15 hod.</w:t>
      </w:r>
    </w:p>
    <w:p w:rsidR="002C215E" w:rsidRDefault="00723472">
      <w:pPr>
        <w:spacing w:after="57"/>
        <w:jc w:val="center"/>
        <w:rPr>
          <w:rFonts w:ascii="Arial;Helvetica;sans-serif" w:hAnsi="Arial;Helvetica;sans-serif" w:hint="eastAsia"/>
          <w:color w:val="222222"/>
          <w:spacing w:val="12"/>
          <w:sz w:val="36"/>
          <w:szCs w:val="36"/>
        </w:rPr>
      </w:pPr>
      <w:r>
        <w:rPr>
          <w:noProof/>
          <w:lang w:eastAsia="cs-CZ" w:bidi="ar-SA"/>
        </w:rP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1003935</wp:posOffset>
            </wp:positionV>
            <wp:extent cx="1528445" cy="1501775"/>
            <wp:effectExtent l="0" t="0" r="0" b="0"/>
            <wp:wrapNone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22222"/>
          <w:spacing w:val="12"/>
          <w:sz w:val="36"/>
          <w:szCs w:val="36"/>
        </w:rPr>
        <w:t xml:space="preserve">s liturgií Karla Farského CČSH a společnou Večeří Páně pod obojí </w:t>
      </w:r>
      <w:proofErr w:type="spellStart"/>
      <w:r>
        <w:rPr>
          <w:rFonts w:ascii="Calibri" w:hAnsi="Calibri"/>
          <w:color w:val="222222"/>
          <w:spacing w:val="12"/>
          <w:sz w:val="36"/>
          <w:szCs w:val="36"/>
        </w:rPr>
        <w:t>způsobou</w:t>
      </w:r>
      <w:proofErr w:type="spellEnd"/>
      <w:r>
        <w:rPr>
          <w:rFonts w:ascii="Calibri" w:hAnsi="Calibri"/>
          <w:color w:val="222222"/>
          <w:spacing w:val="12"/>
          <w:sz w:val="36"/>
          <w:szCs w:val="36"/>
        </w:rPr>
        <w:t xml:space="preserve">. Hudební vstupy obstará Církev bratrská, doprovod liturgie </w:t>
      </w:r>
      <w:r>
        <w:rPr>
          <w:rFonts w:ascii="Calibri" w:hAnsi="Calibri"/>
          <w:b/>
          <w:bCs/>
          <w:color w:val="222222"/>
          <w:spacing w:val="12"/>
          <w:sz w:val="36"/>
          <w:szCs w:val="36"/>
        </w:rPr>
        <w:t xml:space="preserve">Dalibor </w:t>
      </w:r>
      <w:proofErr w:type="spellStart"/>
      <w:r>
        <w:rPr>
          <w:rFonts w:ascii="Calibri" w:hAnsi="Calibri"/>
          <w:b/>
          <w:bCs/>
          <w:color w:val="222222"/>
          <w:spacing w:val="12"/>
          <w:sz w:val="36"/>
          <w:szCs w:val="36"/>
        </w:rPr>
        <w:t>Matoška</w:t>
      </w:r>
      <w:proofErr w:type="spellEnd"/>
      <w:r>
        <w:rPr>
          <w:rFonts w:ascii="Calibri" w:hAnsi="Calibri"/>
          <w:color w:val="222222"/>
          <w:spacing w:val="12"/>
          <w:sz w:val="36"/>
          <w:szCs w:val="36"/>
        </w:rPr>
        <w:t xml:space="preserve">, kázáním poslouží farářka </w:t>
      </w:r>
      <w:r>
        <w:rPr>
          <w:rFonts w:ascii="Calibri" w:hAnsi="Calibri"/>
          <w:color w:val="222222"/>
          <w:spacing w:val="12"/>
          <w:sz w:val="36"/>
          <w:szCs w:val="36"/>
        </w:rPr>
        <w:br/>
      </w:r>
      <w:r>
        <w:rPr>
          <w:rFonts w:ascii="Calibri" w:hAnsi="Calibri"/>
          <w:b/>
          <w:bCs/>
          <w:color w:val="222222"/>
          <w:spacing w:val="12"/>
          <w:sz w:val="36"/>
          <w:szCs w:val="36"/>
        </w:rPr>
        <w:t xml:space="preserve">Kamila Magdalena </w:t>
      </w:r>
      <w:proofErr w:type="spellStart"/>
      <w:r>
        <w:rPr>
          <w:rFonts w:ascii="Calibri" w:hAnsi="Calibri"/>
          <w:b/>
          <w:bCs/>
          <w:color w:val="222222"/>
          <w:spacing w:val="12"/>
          <w:sz w:val="36"/>
          <w:szCs w:val="36"/>
        </w:rPr>
        <w:t>Lukasová</w:t>
      </w:r>
      <w:proofErr w:type="spellEnd"/>
      <w:r>
        <w:rPr>
          <w:rFonts w:ascii="Calibri" w:hAnsi="Calibri"/>
          <w:color w:val="222222"/>
          <w:spacing w:val="12"/>
          <w:sz w:val="36"/>
          <w:szCs w:val="36"/>
        </w:rPr>
        <w:t>, oba z CČSH.</w:t>
      </w:r>
    </w:p>
    <w:p w:rsidR="002C215E" w:rsidRDefault="00723472">
      <w:pPr>
        <w:spacing w:before="227" w:after="57"/>
        <w:ind w:left="4025" w:hanging="1077"/>
        <w:rPr>
          <w:rFonts w:hint="eastAsia"/>
        </w:rPr>
      </w:pPr>
      <w:r>
        <w:rPr>
          <w:rFonts w:ascii="Calibri" w:hAnsi="Calibri"/>
          <w:b/>
          <w:bCs/>
          <w:color w:val="222222"/>
          <w:sz w:val="36"/>
          <w:szCs w:val="36"/>
        </w:rPr>
        <w:t>11.30</w:t>
      </w:r>
      <w:r>
        <w:rPr>
          <w:rFonts w:ascii="Calibri" w:hAnsi="Calibri"/>
          <w:b/>
          <w:bCs/>
          <w:color w:val="222222"/>
          <w:sz w:val="36"/>
          <w:szCs w:val="36"/>
        </w:rPr>
        <w:t xml:space="preserve"> </w:t>
      </w:r>
      <w:r>
        <w:rPr>
          <w:rFonts w:ascii="Calibri" w:hAnsi="Calibri"/>
          <w:b/>
          <w:bCs/>
          <w:color w:val="222222"/>
          <w:sz w:val="36"/>
          <w:szCs w:val="36"/>
        </w:rPr>
        <w:tab/>
        <w:t xml:space="preserve">koncert </w:t>
      </w:r>
      <w:proofErr w:type="spellStart"/>
      <w:r>
        <w:rPr>
          <w:rFonts w:ascii="Calibri" w:hAnsi="Calibri"/>
          <w:b/>
          <w:bCs/>
          <w:color w:val="222222"/>
          <w:sz w:val="36"/>
          <w:szCs w:val="36"/>
        </w:rPr>
        <w:t>Caine</w:t>
      </w:r>
      <w:proofErr w:type="spellEnd"/>
      <w:r>
        <w:rPr>
          <w:rFonts w:ascii="Calibri" w:hAnsi="Calibri"/>
          <w:b/>
          <w:bCs/>
          <w:color w:val="222222"/>
          <w:sz w:val="36"/>
          <w:szCs w:val="36"/>
        </w:rPr>
        <w:t>-MI</w:t>
      </w:r>
      <w:r>
        <w:rPr>
          <w:rFonts w:ascii="Calibri" w:hAnsi="Calibri"/>
          <w:color w:val="222222"/>
          <w:sz w:val="36"/>
          <w:szCs w:val="36"/>
        </w:rPr>
        <w:t xml:space="preserve"> –  </w:t>
      </w:r>
      <w:proofErr w:type="spellStart"/>
      <w:r>
        <w:rPr>
          <w:rFonts w:ascii="Calibri" w:hAnsi="Calibri"/>
          <w:color w:val="222222"/>
          <w:sz w:val="36"/>
          <w:szCs w:val="36"/>
        </w:rPr>
        <w:t>Caine</w:t>
      </w:r>
      <w:proofErr w:type="spellEnd"/>
      <w:r>
        <w:rPr>
          <w:rFonts w:ascii="Calibri" w:hAnsi="Calibri"/>
          <w:color w:val="222222"/>
          <w:sz w:val="36"/>
          <w:szCs w:val="36"/>
        </w:rPr>
        <w:t xml:space="preserve"> (CČSH) a Sasanka (ČCE), autorské křesťanské písně</w:t>
      </w:r>
    </w:p>
    <w:p w:rsidR="002C215E" w:rsidRDefault="00723472">
      <w:pPr>
        <w:spacing w:after="227"/>
        <w:ind w:left="4025" w:hanging="1077"/>
        <w:rPr>
          <w:rFonts w:hint="eastAsia"/>
        </w:rPr>
      </w:pPr>
      <w:r>
        <w:rPr>
          <w:rFonts w:ascii="Calibri" w:hAnsi="Calibri"/>
          <w:b/>
          <w:bCs/>
          <w:color w:val="222222"/>
          <w:sz w:val="36"/>
          <w:szCs w:val="36"/>
        </w:rPr>
        <w:t xml:space="preserve">13.00 </w:t>
      </w:r>
      <w:r>
        <w:rPr>
          <w:rFonts w:ascii="Calibri" w:hAnsi="Calibri"/>
          <w:b/>
          <w:bCs/>
          <w:color w:val="222222"/>
          <w:sz w:val="36"/>
          <w:szCs w:val="36"/>
        </w:rPr>
        <w:tab/>
        <w:t>Basilejský koncil</w:t>
      </w:r>
      <w:r>
        <w:rPr>
          <w:rFonts w:ascii="Calibri" w:hAnsi="Calibri"/>
          <w:b/>
          <w:bCs/>
          <w:color w:val="222222"/>
          <w:sz w:val="36"/>
          <w:szCs w:val="36"/>
        </w:rPr>
        <w:br/>
      </w:r>
      <w:r>
        <w:rPr>
          <w:rFonts w:ascii="Calibri" w:hAnsi="Calibri"/>
          <w:color w:val="222222"/>
          <w:sz w:val="36"/>
          <w:szCs w:val="36"/>
        </w:rPr>
        <w:t>divadlo studentů teologie a duchovních</w:t>
      </w:r>
    </w:p>
    <w:p w:rsidR="002C215E" w:rsidRDefault="00723472">
      <w:pPr>
        <w:spacing w:before="113" w:after="57"/>
        <w:jc w:val="both"/>
        <w:rPr>
          <w:rFonts w:hint="eastAsia"/>
        </w:rPr>
      </w:pPr>
      <w:r>
        <w:rPr>
          <w:rFonts w:ascii="Calibri" w:hAnsi="Calibri"/>
          <w:b/>
          <w:bCs/>
          <w:color w:val="222222"/>
          <w:sz w:val="28"/>
          <w:szCs w:val="28"/>
        </w:rPr>
        <w:t>Dobrovolná sbírka</w:t>
      </w:r>
      <w:r>
        <w:rPr>
          <w:rFonts w:ascii="Calibri" w:hAnsi="Calibri"/>
          <w:color w:val="222222"/>
          <w:sz w:val="28"/>
          <w:szCs w:val="28"/>
        </w:rPr>
        <w:t xml:space="preserve"> bude věnována na potřeby waldorfské mateřské školky Janíček, opravy sochy na hrobu Františka Bílka v Chýnově a venkovní schodiště ke kolumbáriu CČSH v Táboře.</w:t>
      </w:r>
    </w:p>
    <w:p w:rsidR="002C215E" w:rsidRDefault="00723472">
      <w:pPr>
        <w:spacing w:after="57"/>
        <w:jc w:val="both"/>
        <w:rPr>
          <w:rFonts w:hint="eastAsia"/>
          <w:sz w:val="28"/>
          <w:szCs w:val="28"/>
        </w:rPr>
      </w:pPr>
      <w:r>
        <w:rPr>
          <w:rFonts w:ascii="Calibri" w:hAnsi="Calibri"/>
          <w:b/>
          <w:bCs/>
          <w:color w:val="FFFFFF"/>
          <w:sz w:val="28"/>
          <w:szCs w:val="28"/>
          <w:highlight w:val="black"/>
        </w:rPr>
        <w:t xml:space="preserve">Prosíme letos o vlastní </w:t>
      </w:r>
      <w:r>
        <w:rPr>
          <w:rFonts w:ascii="Calibri" w:hAnsi="Calibri"/>
          <w:b/>
          <w:bCs/>
          <w:color w:val="FFFFFF"/>
          <w:sz w:val="28"/>
          <w:szCs w:val="28"/>
          <w:highlight w:val="black"/>
        </w:rPr>
        <w:t>dopravu</w:t>
      </w:r>
      <w:r>
        <w:rPr>
          <w:rFonts w:ascii="Calibri" w:hAnsi="Calibri"/>
          <w:b/>
          <w:bCs/>
          <w:color w:val="FFFFFF"/>
          <w:sz w:val="28"/>
          <w:szCs w:val="28"/>
          <w:highlight w:val="black"/>
        </w:rPr>
        <w:t xml:space="preserve"> na Kozí hrádek</w:t>
      </w:r>
      <w:r>
        <w:rPr>
          <w:rFonts w:ascii="Calibri" w:hAnsi="Calibri"/>
          <w:color w:val="FFFFFF"/>
          <w:sz w:val="28"/>
          <w:szCs w:val="28"/>
          <w:highlight w:val="black"/>
        </w:rPr>
        <w:t>,</w:t>
      </w:r>
      <w:r>
        <w:rPr>
          <w:rFonts w:ascii="Calibri" w:hAnsi="Calibri"/>
          <w:color w:val="222222"/>
          <w:sz w:val="28"/>
          <w:szCs w:val="28"/>
        </w:rPr>
        <w:t xml:space="preserve"> </w:t>
      </w:r>
      <w:r>
        <w:rPr>
          <w:rFonts w:ascii="Calibri" w:hAnsi="Calibri"/>
          <w:color w:val="222222"/>
          <w:sz w:val="28"/>
          <w:szCs w:val="28"/>
        </w:rPr>
        <w:t>domluvu</w:t>
      </w:r>
      <w:r>
        <w:rPr>
          <w:rFonts w:ascii="Calibri" w:hAnsi="Calibri"/>
          <w:color w:val="222222"/>
          <w:sz w:val="28"/>
          <w:szCs w:val="28"/>
        </w:rPr>
        <w:t xml:space="preserve"> ve sborech a farnostech na odvozu a spol</w:t>
      </w:r>
      <w:r>
        <w:rPr>
          <w:rFonts w:ascii="Calibri" w:hAnsi="Calibri"/>
          <w:color w:val="222222"/>
          <w:sz w:val="28"/>
          <w:szCs w:val="28"/>
        </w:rPr>
        <w:t xml:space="preserve">ečném občerstvení z vámi přinesených zásob k </w:t>
      </w:r>
      <w:proofErr w:type="spellStart"/>
      <w:r>
        <w:rPr>
          <w:rFonts w:ascii="Calibri" w:hAnsi="Calibri"/>
          <w:b/>
          <w:bCs/>
          <w:color w:val="222222"/>
          <w:sz w:val="28"/>
          <w:szCs w:val="28"/>
        </w:rPr>
        <w:t>agapální</w:t>
      </w:r>
      <w:proofErr w:type="spellEnd"/>
      <w:r>
        <w:rPr>
          <w:rFonts w:ascii="Calibri" w:hAnsi="Calibri"/>
          <w:b/>
          <w:bCs/>
          <w:color w:val="222222"/>
          <w:sz w:val="28"/>
          <w:szCs w:val="28"/>
        </w:rPr>
        <w:t xml:space="preserve"> hostině</w:t>
      </w:r>
      <w:r>
        <w:rPr>
          <w:rFonts w:ascii="Calibri" w:hAnsi="Calibri"/>
          <w:color w:val="222222"/>
          <w:sz w:val="28"/>
          <w:szCs w:val="28"/>
        </w:rPr>
        <w:t xml:space="preserve"> mezi jednotlivými částmi programu. Doporučujeme vzít s sebou deky na sezení nebo skládací stoličky a deštníky proti slunci i dešti.</w:t>
      </w:r>
    </w:p>
    <w:p w:rsidR="002C215E" w:rsidRDefault="00723472">
      <w:pPr>
        <w:spacing w:after="57"/>
        <w:jc w:val="center"/>
        <w:rPr>
          <w:rFonts w:hint="eastAsia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Těšíme se na společný ekumenický sváteční den, setkání se s vá</w:t>
      </w:r>
      <w:r>
        <w:rPr>
          <w:rFonts w:ascii="Calibri" w:hAnsi="Calibri"/>
          <w:color w:val="222222"/>
          <w:sz w:val="28"/>
          <w:szCs w:val="28"/>
        </w:rPr>
        <w:t>mi, rozhovory a spolubytí.</w:t>
      </w:r>
    </w:p>
    <w:p w:rsidR="002C215E" w:rsidRDefault="00723472">
      <w:pPr>
        <w:spacing w:after="57"/>
        <w:jc w:val="center"/>
        <w:rPr>
          <w:rFonts w:hint="eastAsia"/>
        </w:rPr>
      </w:pPr>
      <w:r>
        <w:rPr>
          <w:rFonts w:ascii="Calibri" w:hAnsi="Calibri"/>
          <w:color w:val="222222"/>
          <w:sz w:val="28"/>
          <w:szCs w:val="28"/>
        </w:rPr>
        <w:t>Kéž Bůh žehná nám všem, i celému Stvoření.</w:t>
      </w:r>
    </w:p>
    <w:sectPr w:rsidR="002C215E">
      <w:pgSz w:w="11906" w:h="16838"/>
      <w:pgMar w:top="475" w:right="506" w:bottom="338" w:left="575" w:header="0" w:footer="0" w:gutter="0"/>
      <w:cols w:space="708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EE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;Helvetica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15E"/>
    <w:rsid w:val="002C215E"/>
    <w:rsid w:val="0072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31785D-F4E9-4BFD-BBE5-20151A8B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Lucida Sans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color w:val="00000A"/>
      <w:sz w:val="24"/>
    </w:rPr>
  </w:style>
  <w:style w:type="paragraph" w:styleId="Nadpis3">
    <w:name w:val="heading 3"/>
    <w:basedOn w:val="Nadpis"/>
    <w:qFormat/>
    <w:pPr>
      <w:spacing w:before="140"/>
      <w:outlineLvl w:val="2"/>
    </w:pPr>
    <w:rPr>
      <w:rFonts w:ascii="Liberation Serif" w:eastAsia="SimSun" w:hAnsi="Liberation Serif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Josefína Hudcová</dc:creator>
  <dc:description/>
  <cp:lastModifiedBy>Josefína Hudcová</cp:lastModifiedBy>
  <cp:revision>2</cp:revision>
  <dcterms:created xsi:type="dcterms:W3CDTF">2020-06-16T07:22:00Z</dcterms:created>
  <dcterms:modified xsi:type="dcterms:W3CDTF">2020-06-16T07:22:00Z</dcterms:modified>
  <dc:language>cs-CZ</dc:language>
</cp:coreProperties>
</file>