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10" w:rsidRPr="006F4F63" w:rsidRDefault="00230A10" w:rsidP="00D233DA">
      <w:pPr>
        <w:spacing w:after="0" w:line="240" w:lineRule="atLeast"/>
        <w:jc w:val="both"/>
        <w:rPr>
          <w:rFonts w:ascii="Georgia" w:hAnsi="Georgia" w:cs="Georgia"/>
          <w:b/>
          <w:bCs/>
          <w:smallCaps/>
          <w:sz w:val="24"/>
          <w:szCs w:val="24"/>
        </w:rPr>
      </w:pPr>
      <w:r>
        <w:rPr>
          <w:rFonts w:ascii="Georgia" w:hAnsi="Georgia" w:cs="Georgia"/>
          <w:b/>
          <w:bCs/>
          <w:smallCaps/>
          <w:sz w:val="24"/>
          <w:szCs w:val="24"/>
        </w:rPr>
        <w:t>ZVĚSTOVÁNÍ</w:t>
      </w:r>
      <w:r w:rsidR="00126633">
        <w:rPr>
          <w:rFonts w:ascii="Georgia" w:hAnsi="Georgia" w:cs="Georgia"/>
          <w:b/>
          <w:bCs/>
          <w:smallCaps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smallCaps/>
          <w:sz w:val="24"/>
          <w:szCs w:val="24"/>
        </w:rPr>
        <w:t>–</w:t>
      </w:r>
      <w:r w:rsidRPr="006F4F63">
        <w:rPr>
          <w:rFonts w:ascii="Georgia" w:hAnsi="Georgia" w:cs="Georgia"/>
          <w:b/>
          <w:bCs/>
          <w:smallCaps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smallCaps/>
          <w:sz w:val="24"/>
          <w:szCs w:val="24"/>
        </w:rPr>
        <w:t>pořad hudby a slova aneb Jaroslav Tůma a Josef Somr v Řečkovicích</w:t>
      </w:r>
    </w:p>
    <w:p w:rsidR="00230A10" w:rsidRPr="006F4F63" w:rsidRDefault="00230A10" w:rsidP="00D233DA">
      <w:pPr>
        <w:spacing w:after="0" w:line="240" w:lineRule="atLeast"/>
        <w:jc w:val="both"/>
        <w:rPr>
          <w:rFonts w:ascii="Georgia" w:hAnsi="Georgia" w:cs="Georgia"/>
          <w:sz w:val="24"/>
          <w:szCs w:val="24"/>
        </w:rPr>
      </w:pPr>
    </w:p>
    <w:p w:rsidR="00230A10" w:rsidRDefault="00C826F5" w:rsidP="00D233DA">
      <w:pPr>
        <w:spacing w:after="0" w:line="240" w:lineRule="atLeast"/>
        <w:jc w:val="both"/>
        <w:rPr>
          <w:rFonts w:ascii="Georgia" w:hAnsi="Georgia" w:cs="Georgia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2023110" cy="3034665"/>
            <wp:effectExtent l="19050" t="0" r="0" b="0"/>
            <wp:wrapTight wrapText="bothSides">
              <wp:wrapPolygon edited="0">
                <wp:start x="-203" y="0"/>
                <wp:lineTo x="-203" y="21424"/>
                <wp:lineTo x="21559" y="21424"/>
                <wp:lineTo x="21559" y="0"/>
                <wp:lineTo x="-203" y="0"/>
              </wp:wrapPolygon>
            </wp:wrapTight>
            <wp:docPr id="4" name="obrázek 4" descr="Tůma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ůma_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303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0A10">
        <w:rPr>
          <w:rFonts w:ascii="Georgia" w:hAnsi="Georgia" w:cs="Georgia"/>
          <w:sz w:val="24"/>
          <w:szCs w:val="24"/>
        </w:rPr>
        <w:t xml:space="preserve">Před rokem jsme mohli ve </w:t>
      </w:r>
      <w:r w:rsidR="00230A10" w:rsidRPr="006F4F63">
        <w:rPr>
          <w:rFonts w:ascii="Georgia" w:hAnsi="Georgia" w:cs="Georgia"/>
          <w:sz w:val="24"/>
          <w:szCs w:val="24"/>
        </w:rPr>
        <w:t>Sbor</w:t>
      </w:r>
      <w:r w:rsidR="00230A10">
        <w:rPr>
          <w:rFonts w:ascii="Georgia" w:hAnsi="Georgia" w:cs="Georgia"/>
          <w:sz w:val="24"/>
          <w:szCs w:val="24"/>
        </w:rPr>
        <w:t>u</w:t>
      </w:r>
      <w:r w:rsidR="00230A10" w:rsidRPr="006F4F63">
        <w:rPr>
          <w:rFonts w:ascii="Georgia" w:hAnsi="Georgia" w:cs="Georgia"/>
          <w:sz w:val="24"/>
          <w:szCs w:val="24"/>
        </w:rPr>
        <w:t xml:space="preserve"> Páně Církve československé husitské </w:t>
      </w:r>
      <w:r w:rsidR="00230A10">
        <w:rPr>
          <w:rFonts w:ascii="Georgia" w:hAnsi="Georgia" w:cs="Georgia"/>
          <w:sz w:val="24"/>
          <w:szCs w:val="24"/>
        </w:rPr>
        <w:t>v</w:t>
      </w:r>
      <w:r w:rsidR="00030108">
        <w:rPr>
          <w:rFonts w:ascii="Georgia" w:hAnsi="Georgia" w:cs="Georgia"/>
          <w:sz w:val="24"/>
          <w:szCs w:val="24"/>
        </w:rPr>
        <w:t> Brně-</w:t>
      </w:r>
      <w:r w:rsidR="00230A10">
        <w:rPr>
          <w:rFonts w:ascii="Georgia" w:hAnsi="Georgia" w:cs="Georgia"/>
          <w:sz w:val="24"/>
          <w:szCs w:val="24"/>
        </w:rPr>
        <w:t>Řečkovicích vyslechnout umění pana Jaroslava Tůmy a to jako mistrovského varhaníka.  Tentokrát se k nám vrací, aby se představil jako vynikající interpret hry na cembalo. Zároveň s ním přijíždí nám všem dobře známý herec, pan Josef Somr, aby krásnou hudbu doprovodil uměleckým přednesem. Oba pánové se v</w:t>
      </w:r>
      <w:r w:rsidR="00030108">
        <w:rPr>
          <w:rFonts w:ascii="Georgia" w:hAnsi="Georgia" w:cs="Georgia"/>
          <w:sz w:val="24"/>
          <w:szCs w:val="24"/>
        </w:rPr>
        <w:t xml:space="preserve"> Brně - </w:t>
      </w:r>
      <w:r w:rsidR="00230A10">
        <w:rPr>
          <w:rFonts w:ascii="Georgia" w:hAnsi="Georgia" w:cs="Georgia"/>
          <w:sz w:val="24"/>
          <w:szCs w:val="24"/>
        </w:rPr>
        <w:t xml:space="preserve">Řečkovicích představí v pořadu </w:t>
      </w:r>
      <w:r w:rsidR="00230A10" w:rsidRPr="00834ABB">
        <w:rPr>
          <w:rFonts w:ascii="Georgia" w:hAnsi="Georgia" w:cs="Georgia"/>
          <w:b/>
          <w:bCs/>
          <w:sz w:val="24"/>
          <w:szCs w:val="24"/>
        </w:rPr>
        <w:t>ZVĚSTOVÁNÍ</w:t>
      </w:r>
      <w:r w:rsidR="00230A10">
        <w:rPr>
          <w:rFonts w:ascii="Georgia" w:hAnsi="Georgia" w:cs="Georgia"/>
          <w:sz w:val="24"/>
          <w:szCs w:val="24"/>
        </w:rPr>
        <w:t xml:space="preserve">. </w:t>
      </w:r>
    </w:p>
    <w:p w:rsidR="00230A10" w:rsidRPr="004B1F8E" w:rsidRDefault="00230A10" w:rsidP="00D233DA">
      <w:pPr>
        <w:spacing w:after="0" w:line="240" w:lineRule="atLeast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O tomto pořadu umělci píší: </w:t>
      </w:r>
      <w:r w:rsidRPr="009A7346">
        <w:rPr>
          <w:rFonts w:ascii="Georgia" w:hAnsi="Georgia" w:cs="Georgia"/>
          <w:i/>
          <w:iCs/>
          <w:sz w:val="24"/>
          <w:szCs w:val="24"/>
        </w:rPr>
        <w:t>Kombinace hudby a slova přináší v případě vystoupení Josefa Somra a Jaroslava Tůmy jednak úryvk</w:t>
      </w:r>
      <w:r w:rsidR="00500B18">
        <w:rPr>
          <w:rFonts w:ascii="Georgia" w:hAnsi="Georgia" w:cs="Georgia"/>
          <w:i/>
          <w:iCs/>
          <w:sz w:val="24"/>
          <w:szCs w:val="24"/>
        </w:rPr>
        <w:t>y z knihy Julia Zeyera Zahrada m</w:t>
      </w:r>
      <w:r w:rsidRPr="009A7346">
        <w:rPr>
          <w:rFonts w:ascii="Georgia" w:hAnsi="Georgia" w:cs="Georgia"/>
          <w:i/>
          <w:iCs/>
          <w:sz w:val="24"/>
          <w:szCs w:val="24"/>
        </w:rPr>
        <w:t>ariánská, jednak skladby pro cembalo, které svojí náladou i obsahov</w:t>
      </w:r>
      <w:r w:rsidR="00030108">
        <w:rPr>
          <w:rFonts w:ascii="Georgia" w:hAnsi="Georgia" w:cs="Georgia"/>
          <w:i/>
          <w:iCs/>
          <w:sz w:val="24"/>
          <w:szCs w:val="24"/>
        </w:rPr>
        <w:t>ým zaměřením konvenují s dobou a</w:t>
      </w:r>
      <w:r w:rsidRPr="009A7346">
        <w:rPr>
          <w:rFonts w:ascii="Georgia" w:hAnsi="Georgia" w:cs="Georgia"/>
          <w:i/>
          <w:iCs/>
          <w:sz w:val="24"/>
          <w:szCs w:val="24"/>
        </w:rPr>
        <w:t xml:space="preserve">dventu. Zeyer ve své knize podává zvěst o životě Kristově způsobem, který osciluje od románové epičnosti k okamžikům ryzí poetičnosti. Byť se jedná téměř o báseň v próze, děj je místy velmi napínavý. Čtenář, či v daném případě posluchač, je vtažen do děje líčením událostí notoricky známých. Přesto je však prožívá nově, už jen kvůli autorově schopnosti vybočit z běžně zažitých popisů děje a díky básnivé fabulaci událostí popsat vše i na základě vyprávění obsažených v knihách apokryfních, které nejsou součástí Nového zákona. Pořad uváděný pod názvem Zvěstování se věnuje setkání Marie a Alžběty, pochybnostem Josefovým i mnoha dalším okamžikům, které úzce souvisí s </w:t>
      </w:r>
      <w:r w:rsidR="00030108">
        <w:rPr>
          <w:rFonts w:ascii="Georgia" w:hAnsi="Georgia" w:cs="Georgia"/>
          <w:i/>
          <w:iCs/>
          <w:sz w:val="24"/>
          <w:szCs w:val="24"/>
        </w:rPr>
        <w:t>a</w:t>
      </w:r>
      <w:r w:rsidRPr="009A7346">
        <w:rPr>
          <w:rFonts w:ascii="Georgia" w:hAnsi="Georgia" w:cs="Georgia"/>
          <w:i/>
          <w:iCs/>
          <w:sz w:val="24"/>
          <w:szCs w:val="24"/>
        </w:rPr>
        <w:t>dventem. Hudba starých mistrů v podání na cembalo - kopii historického nástroje doby barokní, dokresluje snivou atmosféru Zeyerova textu a zároveň přináší rozmanité hudební skladby z nejvýznamnějších oblastí barokní Evropy</w:t>
      </w:r>
      <w:r>
        <w:rPr>
          <w:rFonts w:ascii="Georgia" w:hAnsi="Georgia" w:cs="Georgia"/>
          <w:sz w:val="24"/>
          <w:szCs w:val="24"/>
        </w:rPr>
        <w:t>.</w:t>
      </w:r>
    </w:p>
    <w:p w:rsidR="00230A10" w:rsidRDefault="00C826F5" w:rsidP="00D233DA">
      <w:pPr>
        <w:spacing w:after="0" w:line="240" w:lineRule="atLeast"/>
        <w:jc w:val="both"/>
        <w:rPr>
          <w:rFonts w:ascii="Georgia" w:hAnsi="Georgia" w:cs="Georgia"/>
          <w:sz w:val="24"/>
          <w:szCs w:val="24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4378325</wp:posOffset>
            </wp:positionH>
            <wp:positionV relativeFrom="paragraph">
              <wp:posOffset>779145</wp:posOffset>
            </wp:positionV>
            <wp:extent cx="2112010" cy="3049270"/>
            <wp:effectExtent l="19050" t="0" r="2540" b="0"/>
            <wp:wrapTight wrapText="bothSides">
              <wp:wrapPolygon edited="0">
                <wp:start x="-195" y="0"/>
                <wp:lineTo x="-195" y="21456"/>
                <wp:lineTo x="21626" y="21456"/>
                <wp:lineTo x="21626" y="0"/>
                <wp:lineTo x="-195" y="0"/>
              </wp:wrapPolygon>
            </wp:wrapTight>
            <wp:docPr id="3" name="Obrázek 1" descr="Somr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omr_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304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0A10" w:rsidRPr="006F4F63">
        <w:rPr>
          <w:rFonts w:ascii="Georgia" w:hAnsi="Georgia" w:cs="Georgia"/>
          <w:sz w:val="24"/>
          <w:szCs w:val="24"/>
        </w:rPr>
        <w:t>Jaroslav Tůma patří ke světové špičce interpretů ve hře na varhany</w:t>
      </w:r>
      <w:r w:rsidR="00230A10">
        <w:rPr>
          <w:rFonts w:ascii="Georgia" w:hAnsi="Georgia" w:cs="Georgia"/>
          <w:sz w:val="24"/>
          <w:szCs w:val="24"/>
        </w:rPr>
        <w:t xml:space="preserve"> a cembalo</w:t>
      </w:r>
      <w:r w:rsidR="00230A10" w:rsidRPr="006F4F63">
        <w:rPr>
          <w:rFonts w:ascii="Georgia" w:hAnsi="Georgia" w:cs="Georgia"/>
          <w:sz w:val="24"/>
          <w:szCs w:val="24"/>
        </w:rPr>
        <w:t xml:space="preserve">. Jen jeho diskografie čítá již přes padesát titulů, převážně sólových. Namátkou jmenujme například řadu kompaktních disků "Historické varhany Čech" (vydaných u firmy Supraphon), která zachycuje autentický zvuk vzácných varhan různých epoch od renesance až po začátek 20. století. Je žádaným interpretem nejenom v České republice, ale i v Evropě. </w:t>
      </w:r>
      <w:r w:rsidR="00230A10">
        <w:rPr>
          <w:rFonts w:ascii="Georgia" w:hAnsi="Georgia" w:cs="Georgia"/>
          <w:sz w:val="24"/>
          <w:szCs w:val="24"/>
        </w:rPr>
        <w:t>Působí</w:t>
      </w:r>
      <w:r w:rsidR="00230A10" w:rsidRPr="006F4F63">
        <w:rPr>
          <w:rFonts w:ascii="Georgia" w:hAnsi="Georgia" w:cs="Georgia"/>
          <w:sz w:val="24"/>
          <w:szCs w:val="24"/>
        </w:rPr>
        <w:t xml:space="preserve"> </w:t>
      </w:r>
      <w:r w:rsidR="00230A10">
        <w:rPr>
          <w:rFonts w:ascii="Georgia" w:hAnsi="Georgia" w:cs="Georgia"/>
          <w:sz w:val="24"/>
          <w:szCs w:val="24"/>
        </w:rPr>
        <w:t>jako docent</w:t>
      </w:r>
      <w:r w:rsidR="00230A10" w:rsidRPr="006F4F63">
        <w:rPr>
          <w:rFonts w:ascii="Georgia" w:hAnsi="Georgia" w:cs="Georgia"/>
          <w:sz w:val="24"/>
          <w:szCs w:val="24"/>
        </w:rPr>
        <w:t xml:space="preserve"> Hudební fakulty AMU v Praze a v současnosti je velmi často zván do porot mezinárodních varhanních či cembalových soutěží.</w:t>
      </w:r>
    </w:p>
    <w:p w:rsidR="00230A10" w:rsidRPr="009A7346" w:rsidRDefault="00230A10" w:rsidP="009A7346">
      <w:pPr>
        <w:pStyle w:val="Normlnweb"/>
        <w:spacing w:before="0" w:beforeAutospacing="0" w:after="0" w:afterAutospacing="0" w:line="240" w:lineRule="atLeast"/>
        <w:jc w:val="both"/>
        <w:rPr>
          <w:rFonts w:ascii="Georgia" w:hAnsi="Georgia" w:cs="Georgia"/>
        </w:rPr>
      </w:pPr>
      <w:r w:rsidRPr="009A7346">
        <w:rPr>
          <w:rFonts w:ascii="Georgia" w:hAnsi="Georgia" w:cs="Georgia"/>
        </w:rPr>
        <w:t xml:space="preserve">Josef Somr v roce 1956 absolvoval brněnskou </w:t>
      </w:r>
      <w:hyperlink r:id="rId6" w:tooltip="Janáčkova akademie múzických umění v Brně" w:history="1">
        <w:r w:rsidRPr="009A7346">
          <w:rPr>
            <w:rStyle w:val="Hypertextovodkaz"/>
            <w:rFonts w:ascii="Georgia" w:hAnsi="Georgia" w:cs="Georgia"/>
            <w:color w:val="auto"/>
            <w:u w:val="none"/>
          </w:rPr>
          <w:t>JAMU</w:t>
        </w:r>
      </w:hyperlink>
      <w:r w:rsidRPr="009A7346">
        <w:rPr>
          <w:rFonts w:ascii="Georgia" w:hAnsi="Georgia" w:cs="Georgia"/>
        </w:rPr>
        <w:t>,</w:t>
      </w:r>
      <w:r>
        <w:rPr>
          <w:rFonts w:ascii="Georgia" w:hAnsi="Georgia" w:cs="Georgia"/>
          <w:vertAlign w:val="superscript"/>
        </w:rPr>
        <w:t xml:space="preserve"> </w:t>
      </w:r>
      <w:r w:rsidRPr="009A7346">
        <w:rPr>
          <w:rFonts w:ascii="Georgia" w:hAnsi="Georgia" w:cs="Georgia"/>
        </w:rPr>
        <w:t>dva roky hrál v </w:t>
      </w:r>
      <w:hyperlink r:id="rId7" w:tooltip="Těšínské divadlo" w:history="1">
        <w:r w:rsidRPr="009A7346">
          <w:rPr>
            <w:rStyle w:val="Hypertextovodkaz"/>
            <w:rFonts w:ascii="Georgia" w:hAnsi="Georgia" w:cs="Georgia"/>
            <w:color w:val="auto"/>
            <w:u w:val="none"/>
          </w:rPr>
          <w:t>Českém Těšíně</w:t>
        </w:r>
      </w:hyperlink>
      <w:r w:rsidRPr="009A7346">
        <w:rPr>
          <w:rFonts w:ascii="Georgia" w:hAnsi="Georgia" w:cs="Georgia"/>
        </w:rPr>
        <w:t xml:space="preserve">, tři roky v brněnském </w:t>
      </w:r>
      <w:hyperlink r:id="rId8" w:tooltip="Městské divadlo Brno" w:history="1">
        <w:r w:rsidRPr="009A7346">
          <w:rPr>
            <w:rStyle w:val="Hypertextovodkaz"/>
            <w:rFonts w:ascii="Georgia" w:hAnsi="Georgia" w:cs="Georgia"/>
            <w:color w:val="auto"/>
            <w:u w:val="none"/>
          </w:rPr>
          <w:t>Divadle bratří Mrštíků</w:t>
        </w:r>
      </w:hyperlink>
      <w:r w:rsidRPr="009A7346">
        <w:rPr>
          <w:rFonts w:ascii="Georgia" w:hAnsi="Georgia" w:cs="Georgia"/>
        </w:rPr>
        <w:t xml:space="preserve"> a čtyři roky v </w:t>
      </w:r>
      <w:hyperlink r:id="rId9" w:tooltip="Pardubice" w:history="1">
        <w:r w:rsidRPr="009A7346">
          <w:rPr>
            <w:rStyle w:val="Hypertextovodkaz"/>
            <w:rFonts w:ascii="Georgia" w:hAnsi="Georgia" w:cs="Georgia"/>
            <w:color w:val="auto"/>
            <w:u w:val="none"/>
          </w:rPr>
          <w:t>Pardubicích</w:t>
        </w:r>
      </w:hyperlink>
      <w:r>
        <w:rPr>
          <w:rFonts w:ascii="Georgia" w:hAnsi="Georgia" w:cs="Georgia"/>
          <w:u w:val="single"/>
        </w:rPr>
        <w:t xml:space="preserve"> </w:t>
      </w:r>
      <w:r w:rsidRPr="009A7346">
        <w:rPr>
          <w:rFonts w:ascii="Georgia" w:hAnsi="Georgia" w:cs="Georgia"/>
        </w:rPr>
        <w:t xml:space="preserve">(1961 až 1965). V roce 1965 se stal členem pražského </w:t>
      </w:r>
      <w:hyperlink r:id="rId10" w:tooltip="Činoherní klub" w:history="1">
        <w:r w:rsidRPr="009A7346">
          <w:rPr>
            <w:rStyle w:val="Hypertextovodkaz"/>
            <w:rFonts w:ascii="Georgia" w:hAnsi="Georgia" w:cs="Georgia"/>
            <w:color w:val="auto"/>
            <w:u w:val="none"/>
          </w:rPr>
          <w:t>Činoherního klubu</w:t>
        </w:r>
      </w:hyperlink>
      <w:r w:rsidRPr="009A7346">
        <w:rPr>
          <w:rFonts w:ascii="Georgia" w:hAnsi="Georgia" w:cs="Georgia"/>
        </w:rPr>
        <w:t xml:space="preserve"> a v srpnu roku 1978 přešel do činohry pražského </w:t>
      </w:r>
      <w:hyperlink r:id="rId11" w:tooltip="Národní divadlo" w:history="1">
        <w:r w:rsidRPr="009A7346">
          <w:rPr>
            <w:rStyle w:val="Hypertextovodkaz"/>
            <w:rFonts w:ascii="Georgia" w:hAnsi="Georgia" w:cs="Georgia"/>
            <w:color w:val="auto"/>
            <w:u w:val="none"/>
          </w:rPr>
          <w:t>Národního divadla</w:t>
        </w:r>
      </w:hyperlink>
      <w:r w:rsidRPr="009A7346">
        <w:rPr>
          <w:rFonts w:ascii="Georgia" w:hAnsi="Georgia" w:cs="Georgia"/>
        </w:rPr>
        <w:t xml:space="preserve">. Zde působil až do roku 2001, kdy angažmá ukončil. V současné době je k vidění ve čtyřech inscenacích Divadla Viola. Desítky postav ztvárnil v televizních inscenacích, před filmovou kamerou debutoval v roce 1964 ve snímku </w:t>
      </w:r>
      <w:hyperlink r:id="rId12" w:tooltip="Obžalovaný (film) (stránka neexistuje)" w:history="1">
        <w:r w:rsidRPr="009A7346">
          <w:rPr>
            <w:rStyle w:val="Hypertextovodkaz"/>
            <w:rFonts w:ascii="Georgia" w:hAnsi="Georgia" w:cs="Georgia"/>
            <w:color w:val="auto"/>
            <w:u w:val="none"/>
          </w:rPr>
          <w:t>Obžalovaný</w:t>
        </w:r>
      </w:hyperlink>
      <w:r w:rsidRPr="009A7346">
        <w:rPr>
          <w:rFonts w:ascii="Georgia" w:hAnsi="Georgia" w:cs="Georgia"/>
        </w:rPr>
        <w:t xml:space="preserve"> a o dva roky později vytvořil nezapomenutelnou charakterní roli ve slavném filmu </w:t>
      </w:r>
      <w:hyperlink r:id="rId13" w:tooltip="Ostře sledované vlaky" w:history="1">
        <w:r w:rsidRPr="009A7346">
          <w:rPr>
            <w:rStyle w:val="Hypertextovodkaz"/>
            <w:rFonts w:ascii="Georgia" w:hAnsi="Georgia" w:cs="Georgia"/>
            <w:color w:val="auto"/>
            <w:u w:val="none"/>
          </w:rPr>
          <w:t>Ostře sledované vlaky</w:t>
        </w:r>
      </w:hyperlink>
      <w:r w:rsidRPr="009A7346">
        <w:rPr>
          <w:rFonts w:ascii="Georgia" w:hAnsi="Georgia" w:cs="Georgia"/>
        </w:rPr>
        <w:t>. Jeho krásný hlas se často objevuje v </w:t>
      </w:r>
      <w:hyperlink r:id="rId14" w:tooltip="Rozhlas" w:history="1">
        <w:r w:rsidRPr="009A7346">
          <w:rPr>
            <w:rStyle w:val="Hypertextovodkaz"/>
            <w:rFonts w:ascii="Georgia" w:hAnsi="Georgia" w:cs="Georgia"/>
            <w:color w:val="auto"/>
            <w:u w:val="none"/>
          </w:rPr>
          <w:t>rozhlase</w:t>
        </w:r>
      </w:hyperlink>
      <w:r w:rsidRPr="009A7346">
        <w:rPr>
          <w:rFonts w:ascii="Georgia" w:hAnsi="Georgia" w:cs="Georgia"/>
        </w:rPr>
        <w:t xml:space="preserve">, kde se podílel například na úspěšném cyklu Pohádky tisíce a jedné noci. V roce 2001 obdržel za hlavní roli v představení </w:t>
      </w:r>
      <w:hyperlink r:id="rId15" w:tooltip="The Gin Game (stránka neexistuje)" w:history="1">
        <w:r w:rsidRPr="009A7346">
          <w:rPr>
            <w:rStyle w:val="Hypertextovodkaz"/>
            <w:rFonts w:ascii="Georgia" w:hAnsi="Georgia" w:cs="Georgia"/>
            <w:color w:val="auto"/>
            <w:u w:val="none"/>
          </w:rPr>
          <w:t>The Gin Game</w:t>
        </w:r>
      </w:hyperlink>
      <w:r w:rsidRPr="009A7346">
        <w:rPr>
          <w:rFonts w:ascii="Georgia" w:hAnsi="Georgia" w:cs="Georgia"/>
        </w:rPr>
        <w:t xml:space="preserve"> v pražském </w:t>
      </w:r>
      <w:hyperlink r:id="rId16" w:tooltip="Divadlo Viola" w:history="1">
        <w:r w:rsidRPr="009A7346">
          <w:rPr>
            <w:rStyle w:val="Hypertextovodkaz"/>
            <w:rFonts w:ascii="Georgia" w:hAnsi="Georgia" w:cs="Georgia"/>
            <w:color w:val="auto"/>
            <w:u w:val="none"/>
          </w:rPr>
          <w:t>divadle Viola</w:t>
        </w:r>
      </w:hyperlink>
      <w:r w:rsidRPr="009A7346">
        <w:rPr>
          <w:rFonts w:ascii="Georgia" w:hAnsi="Georgia" w:cs="Georgia"/>
        </w:rPr>
        <w:t xml:space="preserve"> </w:t>
      </w:r>
      <w:hyperlink r:id="rId17" w:tooltip="Cena Thálie" w:history="1">
        <w:r w:rsidRPr="009A7346">
          <w:rPr>
            <w:rStyle w:val="Hypertextovodkaz"/>
            <w:rFonts w:ascii="Georgia" w:hAnsi="Georgia" w:cs="Georgia"/>
            <w:color w:val="auto"/>
            <w:u w:val="none"/>
          </w:rPr>
          <w:t>Cenu Thálie</w:t>
        </w:r>
      </w:hyperlink>
      <w:r w:rsidRPr="009A7346">
        <w:rPr>
          <w:rFonts w:ascii="Georgia" w:hAnsi="Georgia" w:cs="Georgia"/>
        </w:rPr>
        <w:t xml:space="preserve">. V roce 2005 obdržel z rukou </w:t>
      </w:r>
      <w:hyperlink r:id="rId18" w:tooltip="Prezident České republiky" w:history="1">
        <w:r w:rsidRPr="009A7346">
          <w:rPr>
            <w:rStyle w:val="Hypertextovodkaz"/>
            <w:rFonts w:ascii="Georgia" w:hAnsi="Georgia" w:cs="Georgia"/>
            <w:color w:val="auto"/>
            <w:u w:val="none"/>
          </w:rPr>
          <w:t>českého prezidenta</w:t>
        </w:r>
      </w:hyperlink>
      <w:r w:rsidRPr="009A7346">
        <w:rPr>
          <w:rFonts w:ascii="Georgia" w:hAnsi="Georgia" w:cs="Georgia"/>
        </w:rPr>
        <w:t xml:space="preserve"> za svou celoživotní práci </w:t>
      </w:r>
      <w:hyperlink r:id="rId19" w:tooltip="Medaile Za zásluhy" w:history="1">
        <w:r w:rsidRPr="009A7346">
          <w:rPr>
            <w:rStyle w:val="Hypertextovodkaz"/>
            <w:rFonts w:ascii="Georgia" w:hAnsi="Georgia" w:cs="Georgia"/>
            <w:color w:val="auto"/>
            <w:u w:val="none"/>
          </w:rPr>
          <w:t>medaili Za zásluhy</w:t>
        </w:r>
      </w:hyperlink>
      <w:r w:rsidRPr="009A7346">
        <w:rPr>
          <w:rFonts w:ascii="Georgia" w:hAnsi="Georgia" w:cs="Georgia"/>
        </w:rPr>
        <w:t xml:space="preserve">. V roce 1987 mu byl udělen titul zasloužilý umělec.  V roce 2012 získal </w:t>
      </w:r>
      <w:hyperlink r:id="rId20" w:tooltip="Český lev" w:history="1">
        <w:r w:rsidRPr="009A7346">
          <w:rPr>
            <w:rStyle w:val="Hypertextovodkaz"/>
            <w:rFonts w:ascii="Georgia" w:hAnsi="Georgia" w:cs="Georgia"/>
            <w:color w:val="auto"/>
            <w:u w:val="none"/>
          </w:rPr>
          <w:t>Českého lva</w:t>
        </w:r>
      </w:hyperlink>
      <w:r w:rsidRPr="009A7346">
        <w:rPr>
          <w:rFonts w:ascii="Georgia" w:hAnsi="Georgia" w:cs="Georgia"/>
        </w:rPr>
        <w:t xml:space="preserve"> 2011 za mimořádný přínos české </w:t>
      </w:r>
      <w:r w:rsidRPr="009A7346">
        <w:rPr>
          <w:rFonts w:ascii="Georgia" w:hAnsi="Georgia" w:cs="Georgia"/>
        </w:rPr>
        <w:lastRenderedPageBreak/>
        <w:t>kinematografii, 29. března 2014 mu byla udělena Cena Thálie za celoživotní činoherní mistrovství</w:t>
      </w:r>
      <w:r>
        <w:rPr>
          <w:rFonts w:ascii="Georgia" w:hAnsi="Georgia" w:cs="Georgia"/>
        </w:rPr>
        <w:t>.</w:t>
      </w:r>
    </w:p>
    <w:p w:rsidR="00230A10" w:rsidRPr="009A7346" w:rsidRDefault="00230A10" w:rsidP="00D233DA">
      <w:pPr>
        <w:pStyle w:val="Vchoz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Georgia" w:hAnsi="Georgia" w:cs="Georgia"/>
          <w:b/>
          <w:bCs/>
          <w:color w:val="auto"/>
          <w:kern w:val="1"/>
          <w:sz w:val="24"/>
          <w:szCs w:val="24"/>
          <w:u w:color="000000"/>
        </w:rPr>
      </w:pPr>
      <w:r w:rsidRPr="009A7346">
        <w:rPr>
          <w:rFonts w:ascii="Georgia" w:hAnsi="Georgia" w:cs="Georgia"/>
          <w:color w:val="auto"/>
          <w:sz w:val="24"/>
          <w:szCs w:val="24"/>
          <w:u w:color="323232"/>
        </w:rPr>
        <w:t xml:space="preserve">Koncert s uměleckým přednesem ZVĚSTOVÁNÍ bude uveden dne </w:t>
      </w:r>
      <w:r w:rsidRPr="009A7346">
        <w:rPr>
          <w:rFonts w:ascii="Georgia" w:hAnsi="Georgia" w:cs="Georgia"/>
          <w:b/>
          <w:bCs/>
          <w:color w:val="auto"/>
          <w:sz w:val="24"/>
          <w:szCs w:val="24"/>
          <w:u w:color="323232"/>
        </w:rPr>
        <w:t>1. 12. 2017 v 19:00 hod</w:t>
      </w:r>
      <w:r w:rsidRPr="009A7346">
        <w:rPr>
          <w:rFonts w:ascii="Georgia" w:hAnsi="Georgia" w:cs="Georgia"/>
          <w:color w:val="auto"/>
          <w:sz w:val="24"/>
          <w:szCs w:val="24"/>
          <w:u w:color="323232"/>
        </w:rPr>
        <w:t xml:space="preserve">. ve Sboru Páně CČSH, Vážného 6 v Brně </w:t>
      </w:r>
      <w:r>
        <w:rPr>
          <w:rFonts w:ascii="Georgia" w:hAnsi="Georgia" w:cs="Georgia"/>
          <w:color w:val="auto"/>
          <w:sz w:val="24"/>
          <w:szCs w:val="24"/>
          <w:u w:color="323232"/>
        </w:rPr>
        <w:t>–</w:t>
      </w:r>
      <w:r w:rsidRPr="009A7346">
        <w:rPr>
          <w:rFonts w:ascii="Georgia" w:hAnsi="Georgia" w:cs="Georgia"/>
          <w:color w:val="auto"/>
          <w:sz w:val="24"/>
          <w:szCs w:val="24"/>
          <w:u w:color="323232"/>
        </w:rPr>
        <w:t xml:space="preserve"> Řečkovicích</w:t>
      </w:r>
      <w:r>
        <w:rPr>
          <w:rFonts w:ascii="Georgia" w:hAnsi="Georgia" w:cs="Georgia"/>
          <w:color w:val="auto"/>
          <w:sz w:val="24"/>
          <w:szCs w:val="24"/>
          <w:u w:color="323232"/>
        </w:rPr>
        <w:t>.</w:t>
      </w:r>
    </w:p>
    <w:p w:rsidR="00230A10" w:rsidRDefault="00230A10" w:rsidP="00D233DA">
      <w:pPr>
        <w:pStyle w:val="Vchoz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Georgia" w:hAnsi="Georgia" w:cs="Georgia"/>
          <w:kern w:val="1"/>
          <w:sz w:val="24"/>
          <w:szCs w:val="24"/>
          <w:u w:color="000000"/>
        </w:rPr>
      </w:pPr>
    </w:p>
    <w:p w:rsidR="00230A10" w:rsidRPr="00D233DA" w:rsidRDefault="00230A10" w:rsidP="00D233DA">
      <w:pPr>
        <w:pStyle w:val="Vchoz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Georgia" w:hAnsi="Georgia" w:cs="Georgia"/>
          <w:kern w:val="1"/>
          <w:sz w:val="24"/>
          <w:szCs w:val="24"/>
          <w:u w:color="000000"/>
        </w:rPr>
      </w:pPr>
      <w:r w:rsidRPr="00D233DA">
        <w:rPr>
          <w:rFonts w:ascii="Georgia" w:hAnsi="Georgia" w:cs="Georgia"/>
          <w:kern w:val="1"/>
          <w:sz w:val="24"/>
          <w:szCs w:val="24"/>
          <w:u w:color="000000"/>
        </w:rPr>
        <w:t xml:space="preserve">Přijměte proto naše pozvání k tomuto, v naší městské části, ojedinělému uměleckému počinu. </w:t>
      </w:r>
    </w:p>
    <w:p w:rsidR="00230A10" w:rsidRPr="00D233DA" w:rsidRDefault="00230A10" w:rsidP="00D233DA">
      <w:pPr>
        <w:pStyle w:val="Vchoz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Georgia" w:hAnsi="Georgia" w:cs="Georgia"/>
          <w:kern w:val="1"/>
          <w:sz w:val="24"/>
          <w:szCs w:val="24"/>
          <w:u w:color="000000"/>
        </w:rPr>
      </w:pPr>
    </w:p>
    <w:p w:rsidR="00230A10" w:rsidRPr="00D233DA" w:rsidRDefault="00230A10" w:rsidP="00D233DA">
      <w:pPr>
        <w:spacing w:after="0" w:line="240" w:lineRule="auto"/>
        <w:jc w:val="both"/>
        <w:rPr>
          <w:rFonts w:ascii="Georgia" w:hAnsi="Georgia" w:cs="Georgia"/>
          <w:sz w:val="24"/>
          <w:szCs w:val="24"/>
        </w:rPr>
      </w:pPr>
      <w:r w:rsidRPr="00D233DA">
        <w:rPr>
          <w:rFonts w:ascii="Georgia" w:hAnsi="Georgia" w:cs="Georgia"/>
          <w:sz w:val="24"/>
          <w:szCs w:val="24"/>
        </w:rPr>
        <w:t xml:space="preserve">Místa ve </w:t>
      </w:r>
      <w:r w:rsidRPr="00D233DA">
        <w:rPr>
          <w:rFonts w:ascii="Georgia" w:hAnsi="Georgia" w:cs="Georgia"/>
          <w:b/>
          <w:bCs/>
          <w:sz w:val="24"/>
          <w:szCs w:val="24"/>
        </w:rPr>
        <w:t xml:space="preserve">Sboru Páně </w:t>
      </w:r>
      <w:r w:rsidRPr="00D233DA">
        <w:rPr>
          <w:rFonts w:ascii="Georgia" w:hAnsi="Georgia" w:cs="Georgia"/>
          <w:sz w:val="24"/>
          <w:szCs w:val="24"/>
        </w:rPr>
        <w:t xml:space="preserve">je možno si rezervovat na tel č. 776 032 149 nebo e-mailem </w:t>
      </w:r>
      <w:hyperlink r:id="rId21" w:history="1">
        <w:r w:rsidRPr="00D233DA">
          <w:rPr>
            <w:rStyle w:val="Hypertextovodkaz"/>
            <w:rFonts w:ascii="Georgia" w:hAnsi="Georgia" w:cs="Georgia"/>
            <w:color w:val="000000"/>
            <w:sz w:val="24"/>
            <w:szCs w:val="24"/>
            <w:u w:val="none"/>
          </w:rPr>
          <w:t>vem@seznam.cz</w:t>
        </w:r>
      </w:hyperlink>
      <w:r w:rsidRPr="00D233DA">
        <w:rPr>
          <w:rFonts w:ascii="Georgia" w:hAnsi="Georgia" w:cs="Georgia"/>
          <w:sz w:val="24"/>
          <w:szCs w:val="24"/>
        </w:rPr>
        <w:t>. Vstupné je formou dobrovolného daru, doporučená výše činí 100,- Kč. Výtěžek bude věnován na podporu projektu Centrum křesťanské kultury.</w:t>
      </w:r>
    </w:p>
    <w:p w:rsidR="00230A10" w:rsidRDefault="00230A10" w:rsidP="008B2F44">
      <w:pPr>
        <w:pStyle w:val="Vchoz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Georgia" w:hAnsi="Georgia" w:cs="Georgia"/>
          <w:kern w:val="1"/>
          <w:sz w:val="24"/>
          <w:szCs w:val="24"/>
          <w:u w:color="000000"/>
        </w:rPr>
      </w:pPr>
    </w:p>
    <w:p w:rsidR="00230A10" w:rsidRPr="008B2F44" w:rsidRDefault="00230A10" w:rsidP="008B2F44">
      <w:pPr>
        <w:pStyle w:val="Vchoz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Georgia" w:hAnsi="Georgia" w:cs="Georgia"/>
          <w:kern w:val="1"/>
          <w:sz w:val="24"/>
          <w:szCs w:val="24"/>
          <w:u w:color="000000"/>
        </w:rPr>
      </w:pPr>
    </w:p>
    <w:p w:rsidR="00230A10" w:rsidRPr="001E4D9D" w:rsidRDefault="00230A10" w:rsidP="00D233DA">
      <w:pPr>
        <w:spacing w:after="0" w:line="240" w:lineRule="atLeast"/>
        <w:rPr>
          <w:rFonts w:ascii="Georgia" w:hAnsi="Georgia" w:cs="Georgia"/>
          <w:sz w:val="24"/>
          <w:szCs w:val="24"/>
        </w:rPr>
      </w:pPr>
      <w:r w:rsidRPr="001E4D9D">
        <w:rPr>
          <w:rFonts w:ascii="Georgia" w:hAnsi="Georgia" w:cs="Georgia"/>
          <w:sz w:val="24"/>
          <w:szCs w:val="24"/>
        </w:rPr>
        <w:t>Vratislav Jan Marša</w:t>
      </w:r>
    </w:p>
    <w:p w:rsidR="00230A10" w:rsidRPr="006F4F63" w:rsidRDefault="00230A10" w:rsidP="00D047E8">
      <w:pPr>
        <w:spacing w:after="0" w:line="240" w:lineRule="atLeast"/>
        <w:jc w:val="both"/>
        <w:rPr>
          <w:rFonts w:ascii="Georgia" w:hAnsi="Georgia" w:cs="Georgia"/>
          <w:sz w:val="24"/>
          <w:szCs w:val="24"/>
        </w:rPr>
      </w:pPr>
    </w:p>
    <w:sectPr w:rsidR="00230A10" w:rsidRPr="006F4F63" w:rsidSect="001E4D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0B0E4D"/>
    <w:rsid w:val="00030108"/>
    <w:rsid w:val="000B0E4D"/>
    <w:rsid w:val="00126633"/>
    <w:rsid w:val="001E4D9D"/>
    <w:rsid w:val="00230A10"/>
    <w:rsid w:val="00465892"/>
    <w:rsid w:val="004B1F8E"/>
    <w:rsid w:val="004F51FF"/>
    <w:rsid w:val="00500B18"/>
    <w:rsid w:val="00535FAB"/>
    <w:rsid w:val="006D5BC1"/>
    <w:rsid w:val="006F4F63"/>
    <w:rsid w:val="00834ABB"/>
    <w:rsid w:val="008B2F44"/>
    <w:rsid w:val="00986F89"/>
    <w:rsid w:val="00992AC0"/>
    <w:rsid w:val="009A7346"/>
    <w:rsid w:val="00A23EAC"/>
    <w:rsid w:val="00A2463E"/>
    <w:rsid w:val="00A43DA8"/>
    <w:rsid w:val="00AA6998"/>
    <w:rsid w:val="00B52E5B"/>
    <w:rsid w:val="00C826F5"/>
    <w:rsid w:val="00C950EF"/>
    <w:rsid w:val="00D047E8"/>
    <w:rsid w:val="00D233DA"/>
    <w:rsid w:val="00D35B6B"/>
    <w:rsid w:val="00D36C2E"/>
    <w:rsid w:val="00D86420"/>
    <w:rsid w:val="00DE02CF"/>
    <w:rsid w:val="00E01433"/>
    <w:rsid w:val="00E04DA9"/>
    <w:rsid w:val="00E40B9E"/>
    <w:rsid w:val="00F978F5"/>
    <w:rsid w:val="00FA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FAB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0B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B0E4D"/>
    <w:rPr>
      <w:rFonts w:ascii="Tahoma" w:hAnsi="Tahoma" w:cs="Tahoma"/>
      <w:sz w:val="16"/>
      <w:szCs w:val="16"/>
    </w:rPr>
  </w:style>
  <w:style w:type="paragraph" w:customStyle="1" w:styleId="Vchoz">
    <w:name w:val="Výchozí"/>
    <w:uiPriority w:val="99"/>
    <w:rsid w:val="00A23EAC"/>
    <w:rPr>
      <w:rFonts w:ascii="Helvetica" w:eastAsia="Arial Unicode MS" w:hAnsi="Helvetica" w:cs="Helvetica"/>
      <w:color w:val="000000"/>
    </w:rPr>
  </w:style>
  <w:style w:type="character" w:styleId="Hypertextovodkaz">
    <w:name w:val="Hyperlink"/>
    <w:basedOn w:val="Standardnpsmoodstavce"/>
    <w:uiPriority w:val="99"/>
    <w:semiHidden/>
    <w:rsid w:val="00D233D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E0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9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M%C4%9Bstsk%C3%A9_divadlo_Brno" TargetMode="External"/><Relationship Id="rId13" Type="http://schemas.openxmlformats.org/officeDocument/2006/relationships/hyperlink" Target="https://cs.wikipedia.org/wiki/Ost%C5%99e_sledovan%C3%A9_vlaky" TargetMode="External"/><Relationship Id="rId18" Type="http://schemas.openxmlformats.org/officeDocument/2006/relationships/hyperlink" Target="https://cs.wikipedia.org/wiki/Prezident_%C4%8Cesk%C3%A9_republik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vem@seznam.cz" TargetMode="External"/><Relationship Id="rId7" Type="http://schemas.openxmlformats.org/officeDocument/2006/relationships/hyperlink" Target="https://cs.wikipedia.org/wiki/T%C4%9B%C5%A1%C3%ADnsk%C3%A9_divadlo" TargetMode="External"/><Relationship Id="rId12" Type="http://schemas.openxmlformats.org/officeDocument/2006/relationships/hyperlink" Target="https://cs.wikipedia.org/w/index.php?title=Ob%C5%BEalovan%C3%BD_(film)&amp;action=edit&amp;redlink=1" TargetMode="External"/><Relationship Id="rId17" Type="http://schemas.openxmlformats.org/officeDocument/2006/relationships/hyperlink" Target="https://cs.wikipedia.org/wiki/Cena_Th%C3%A1li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s.wikipedia.org/wiki/Divadlo_Viola" TargetMode="External"/><Relationship Id="rId20" Type="http://schemas.openxmlformats.org/officeDocument/2006/relationships/hyperlink" Target="https://cs.wikipedia.org/wiki/%C4%8Cesk%C3%BD_lev" TargetMode="External"/><Relationship Id="rId1" Type="http://schemas.openxmlformats.org/officeDocument/2006/relationships/styles" Target="styles.xml"/><Relationship Id="rId6" Type="http://schemas.openxmlformats.org/officeDocument/2006/relationships/hyperlink" Target="https://cs.wikipedia.org/wiki/Jan%C3%A1%C4%8Dkova_akademie_m%C3%BAzick%C3%BDch_um%C4%9Bn%C3%AD_v_Brn%C4%9B" TargetMode="External"/><Relationship Id="rId11" Type="http://schemas.openxmlformats.org/officeDocument/2006/relationships/hyperlink" Target="https://cs.wikipedia.org/wiki/N%C3%A1rodn%C3%AD_divadlo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cs.wikipedia.org/w/index.php?title=The_Gin_Game&amp;action=edit&amp;redlink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s.wikipedia.org/wiki/%C4%8Cinohern%C3%AD_klub" TargetMode="External"/><Relationship Id="rId19" Type="http://schemas.openxmlformats.org/officeDocument/2006/relationships/hyperlink" Target="https://cs.wikipedia.org/wiki/Medaile_Za_z%C3%A1sluhy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s.wikipedia.org/wiki/Pardubice" TargetMode="External"/><Relationship Id="rId14" Type="http://schemas.openxmlformats.org/officeDocument/2006/relationships/hyperlink" Target="https://cs.wikipedia.org/wiki/Rozhla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ZVĚSTOVÁNÍ– POŘAD HUDBY A SLOVA ANEB JAROSLAV TŮMA A JOSEF SOMR V ŘEČKOVICÍCH</dc:title>
  <dc:creator>Vratislav Marsa</dc:creator>
  <cp:lastModifiedBy>vaclav.drasnar</cp:lastModifiedBy>
  <cp:revision>2</cp:revision>
  <dcterms:created xsi:type="dcterms:W3CDTF">2017-11-09T15:40:00Z</dcterms:created>
  <dcterms:modified xsi:type="dcterms:W3CDTF">2017-11-09T15:40:00Z</dcterms:modified>
</cp:coreProperties>
</file>