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953" w:rsidRDefault="00137953" w:rsidP="00137953">
      <w:pPr>
        <w:pStyle w:val="Nadpis1"/>
        <w:jc w:val="both"/>
        <w:rPr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4897120</wp:posOffset>
            </wp:positionH>
            <wp:positionV relativeFrom="margin">
              <wp:posOffset>-184150</wp:posOffset>
            </wp:positionV>
            <wp:extent cx="685800" cy="742950"/>
            <wp:effectExtent l="19050" t="0" r="0" b="0"/>
            <wp:wrapSquare wrapText="bothSides"/>
            <wp:docPr id="2" name="obrázek 1" descr="Logo_Husuv_rok-01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Husuv_rok-01mal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</w:rPr>
        <w:t>Dopis patriarchy v začátku Husova roku 2015</w:t>
      </w:r>
    </w:p>
    <w:p w:rsidR="00137953" w:rsidRPr="00C03E9E" w:rsidRDefault="00137953" w:rsidP="00137953">
      <w:pPr>
        <w:jc w:val="both"/>
        <w:rPr>
          <w:sz w:val="16"/>
          <w:szCs w:val="16"/>
        </w:rPr>
      </w:pPr>
    </w:p>
    <w:p w:rsidR="00137953" w:rsidRPr="00C03E9E" w:rsidRDefault="00137953" w:rsidP="00137953">
      <w:pPr>
        <w:jc w:val="both"/>
        <w:rPr>
          <w:sz w:val="16"/>
          <w:szCs w:val="16"/>
        </w:rPr>
      </w:pPr>
    </w:p>
    <w:p w:rsidR="00137953" w:rsidRDefault="00137953" w:rsidP="00137953">
      <w:pPr>
        <w:jc w:val="both"/>
      </w:pPr>
      <w:r>
        <w:t>Vážené sestry a vážení bratři,</w:t>
      </w:r>
    </w:p>
    <w:p w:rsidR="00137953" w:rsidRDefault="00137953" w:rsidP="00137953">
      <w:pPr>
        <w:ind w:firstLine="708"/>
        <w:jc w:val="both"/>
      </w:pPr>
    </w:p>
    <w:p w:rsidR="00137953" w:rsidRDefault="00137953" w:rsidP="00137953">
      <w:pPr>
        <w:ind w:firstLine="708"/>
        <w:jc w:val="both"/>
      </w:pPr>
      <w:r>
        <w:t xml:space="preserve">pozdravuji Vás v čase, kdy se před námi již otevřel rok 2015 spojený s významným 600. jubileem Mistra Jana Husa. Náš vztah k osobnosti českého reformátora a přístup k letošnímu výročí je formulován ve sněmovním dokumentu s názvem </w:t>
      </w:r>
      <w:r>
        <w:rPr>
          <w:b/>
          <w:bCs/>
        </w:rPr>
        <w:t>„Slavnostní prohlášení k 600. výročí Mistra Jana Husa“</w:t>
      </w:r>
      <w:r>
        <w:t xml:space="preserve"> (přijatém na 6. zasedání VIII. sněmu CČSH 17. – 18. 10. 2014). Toto vyjádření obsahuje i naši otevřenost k nejširší spolupráci v ekumenické i společenské rovině, kterou můžeme naplňovat při zcela konkrétních svých aktivitách.</w:t>
      </w:r>
    </w:p>
    <w:p w:rsidR="00137953" w:rsidRDefault="00137953" w:rsidP="00137953">
      <w:pPr>
        <w:ind w:firstLine="708"/>
        <w:jc w:val="both"/>
      </w:pPr>
      <w:r>
        <w:t xml:space="preserve">Významnou příležitostí k připomenutí Husovy mučednické smrti bude </w:t>
      </w:r>
      <w:r>
        <w:rPr>
          <w:b/>
          <w:bCs/>
        </w:rPr>
        <w:t>Pouť do Kostnice</w:t>
      </w:r>
      <w:r>
        <w:t xml:space="preserve"> ve dnech 3. – 5. července 2015. Její součástí bude setkání u Husova kamene a také odhalení plastiky „Cesta ke smíření“, která vznikla jako studentská práce v kamenické a sochařské škole v Hořicích ve východních Čechách. Společně s Českobratrskou církví evangelickou na základě dohody uzavřené v roce 2013 připravujeme rozmanitý a bohatý duchovní a kulturní program v Praze na Staroměstském náměstí a v sedmi přilehlých kostelích a dalších místech ve dnech 5. a 6. července 2015 pod názvem </w:t>
      </w:r>
      <w:r>
        <w:rPr>
          <w:b/>
          <w:bCs/>
        </w:rPr>
        <w:t>„Husovské slavnosti 2015“</w:t>
      </w:r>
      <w:r>
        <w:t xml:space="preserve">. Jestliže je užit výraz „slavnosti“, pak nejde o oslavu smrti, která zůstává tragickou událostí, ale o živého Husa. Chceme myslet na Jana Husa, který nás inspiruje k cestě víry dnes, k zápasu svědomí, k sociální solidaritě s potřebnými a k přátelské sounáležitosti mezi lidmi a mezi národy. Nejen německé město Kostnice nebo Praha, ale i </w:t>
      </w:r>
      <w:r>
        <w:rPr>
          <w:b/>
          <w:bCs/>
        </w:rPr>
        <w:t>jihočeský</w:t>
      </w:r>
      <w:r>
        <w:t xml:space="preserve"> </w:t>
      </w:r>
      <w:r>
        <w:rPr>
          <w:b/>
          <w:bCs/>
        </w:rPr>
        <w:t>Husinec</w:t>
      </w:r>
      <w:r>
        <w:t xml:space="preserve"> je tradičním cílem husovských poutí. V současnosti probíhá celková rekonstrukce a obnova Památníku zajišťovaná naší církví za podpory státu, kraje a města. Datum otevření „Centra Mistra Jana Husa“ je stanoveno na 30. května 2015.</w:t>
      </w:r>
    </w:p>
    <w:p w:rsidR="00137953" w:rsidRDefault="00137953" w:rsidP="00137953">
      <w:pPr>
        <w:ind w:firstLine="708"/>
        <w:jc w:val="both"/>
      </w:pPr>
      <w:r>
        <w:t xml:space="preserve">Ve svých diecézích i náboženských obcích připravujete jistě mnohé vlastní aktivity, přesto podpořte svou účastí právě </w:t>
      </w:r>
      <w:proofErr w:type="spellStart"/>
      <w:r>
        <w:t>celocírkevní</w:t>
      </w:r>
      <w:proofErr w:type="spellEnd"/>
      <w:r>
        <w:t xml:space="preserve"> akce, které svým rozsahem mají být odpovídající významu letošního jubilea. Jestliže označení „Husovské slavnosti 2015“ se vztahuje výhradně k červencové akci v Praze (5. a 6. 7. 2015), pak název </w:t>
      </w:r>
      <w:r>
        <w:rPr>
          <w:b/>
          <w:bCs/>
        </w:rPr>
        <w:t>„Husův rok 2015“</w:t>
      </w:r>
      <w:r>
        <w:t xml:space="preserve"> je možné užívat v co nejširší míře pro nejrůznější akce organizované v diecézích a náboženských obcích. </w:t>
      </w:r>
      <w:r>
        <w:rPr>
          <w:b/>
          <w:bCs/>
        </w:rPr>
        <w:t>Logo</w:t>
      </w:r>
      <w:r>
        <w:t xml:space="preserve"> se stylizovanou postavou Husa s biretem, který drží v ruce jak Bibli, tak i kalich, je společné pro všechny akce. Toto logo je určeno pro akce pořádané Církví československou husitskou nebo Českobratrskou církví evangelickou nebo je lze použít pro akce, na kterých se alespoň částečně podílíme.</w:t>
      </w:r>
    </w:p>
    <w:p w:rsidR="00137953" w:rsidRDefault="00137953" w:rsidP="00137953">
      <w:pPr>
        <w:ind w:firstLine="708"/>
        <w:jc w:val="both"/>
      </w:pPr>
      <w:r>
        <w:t xml:space="preserve">K Husovu výročí je </w:t>
      </w:r>
      <w:proofErr w:type="spellStart"/>
      <w:r>
        <w:t>tématicky</w:t>
      </w:r>
      <w:proofErr w:type="spellEnd"/>
      <w:r>
        <w:t xml:space="preserve"> zaměřeno </w:t>
      </w:r>
      <w:r>
        <w:rPr>
          <w:b/>
          <w:bCs/>
        </w:rPr>
        <w:t>vydávání literatury a materiálů</w:t>
      </w:r>
      <w:r>
        <w:t xml:space="preserve"> určených pro všechny generace. Několik titulů vydaných naší církví je již k dispozici, další jsou v tisku nebo v přípravě. Využívejte tyto publikace při konaných akcích i pro vzdělávání členů církve a dalších zájemců o Husovu osobnost a jeho náboženský a etický odkaz.</w:t>
      </w:r>
    </w:p>
    <w:p w:rsidR="00137953" w:rsidRDefault="00137953" w:rsidP="00137953">
      <w:pPr>
        <w:jc w:val="both"/>
      </w:pPr>
      <w:r>
        <w:tab/>
        <w:t xml:space="preserve">Jan Hus nám ukazuje cestu k Pravdě prostřednictvím znalosti Písma svatého a křesťanské tradice i našeho rozumu a svědomí. Jako své současníky i nás chce přivádět k sebepoznání a k pokání z neužitečného a zlého jednání a probouzet v nás touhu po církvi odevzdané vůli a autoritě svého Pána Ježíše Krista. Svým životem, duchovním zápasem a myšlenkovým dílem nás </w:t>
      </w:r>
      <w:r>
        <w:rPr>
          <w:b/>
          <w:bCs/>
        </w:rPr>
        <w:t>Mistr Jan Hus</w:t>
      </w:r>
      <w:r>
        <w:t xml:space="preserve"> </w:t>
      </w:r>
      <w:r>
        <w:rPr>
          <w:b/>
          <w:bCs/>
        </w:rPr>
        <w:t>vybízí i dnes k následování Ježíše</w:t>
      </w:r>
      <w:r>
        <w:t xml:space="preserve"> a k opravdovější víře, pevnější naději a dokonalejší lásce. </w:t>
      </w:r>
    </w:p>
    <w:p w:rsidR="00137953" w:rsidRDefault="00137953" w:rsidP="00137953">
      <w:pPr>
        <w:jc w:val="both"/>
      </w:pPr>
      <w:r>
        <w:tab/>
        <w:t xml:space="preserve">Kéž nás Bůh svou milostí provází tímto rokem 2015 a požehná mnohé a rozmanité připravované aktivity. Ať svým přispěním a pomocí proměňuje naše dobré úmysly a nápadité myšlenky v užitečné dílo víry (2 </w:t>
      </w:r>
      <w:proofErr w:type="spellStart"/>
      <w:r>
        <w:t>Te</w:t>
      </w:r>
      <w:proofErr w:type="spellEnd"/>
      <w:r>
        <w:t xml:space="preserve"> 1,11).</w:t>
      </w:r>
    </w:p>
    <w:p w:rsidR="00137953" w:rsidRDefault="00137953" w:rsidP="00137953">
      <w:pPr>
        <w:jc w:val="both"/>
      </w:pPr>
    </w:p>
    <w:p w:rsidR="00137953" w:rsidRDefault="00137953" w:rsidP="00137953">
      <w:pPr>
        <w:jc w:val="both"/>
      </w:pPr>
      <w:r>
        <w:t xml:space="preserve">V čase po Zjevení Páně </w:t>
      </w:r>
      <w:proofErr w:type="gramStart"/>
      <w:r>
        <w:t>L.P.</w:t>
      </w:r>
      <w:proofErr w:type="gramEnd"/>
      <w:r>
        <w:t xml:space="preserve"> 2015                       </w:t>
      </w:r>
      <w:r>
        <w:tab/>
      </w:r>
      <w:r>
        <w:tab/>
      </w:r>
      <w:r>
        <w:tab/>
      </w:r>
      <w:r>
        <w:tab/>
        <w:t xml:space="preserve"> Tomáš </w:t>
      </w:r>
      <w:proofErr w:type="spellStart"/>
      <w:r>
        <w:t>Butta</w:t>
      </w:r>
      <w:proofErr w:type="spellEnd"/>
    </w:p>
    <w:p w:rsidR="00594863" w:rsidRPr="00137953" w:rsidRDefault="00137953" w:rsidP="00137953">
      <w:pPr>
        <w:jc w:val="both"/>
        <w:rPr>
          <w:sz w:val="2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  <w:t xml:space="preserve">   patriarcha</w:t>
      </w:r>
    </w:p>
    <w:sectPr w:rsidR="00594863" w:rsidRPr="00137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37953"/>
    <w:rsid w:val="00007038"/>
    <w:rsid w:val="000E2B81"/>
    <w:rsid w:val="00137953"/>
    <w:rsid w:val="00230A31"/>
    <w:rsid w:val="00594863"/>
    <w:rsid w:val="00E2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953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7953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7953"/>
    <w:rPr>
      <w:rFonts w:ascii="Times New Roman" w:eastAsia="Times New Roman" w:hAnsi="Times New Roman" w:cs="Times New Roman"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3120</Characters>
  <Application>Microsoft Office Word</Application>
  <DocSecurity>0</DocSecurity>
  <Lines>26</Lines>
  <Paragraphs>7</Paragraphs>
  <ScaleCrop>false</ScaleCrop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1</cp:revision>
  <dcterms:created xsi:type="dcterms:W3CDTF">2015-02-10T08:36:00Z</dcterms:created>
  <dcterms:modified xsi:type="dcterms:W3CDTF">2015-02-10T08:37:00Z</dcterms:modified>
</cp:coreProperties>
</file>